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1050" w:firstLineChars="350"/>
        <w:rPr>
          <w:rFonts w:hint="eastAsia" w:ascii="宋体" w:hAnsi="宋体" w:eastAsia="宋体"/>
          <w:sz w:val="30"/>
          <w:szCs w:val="30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关于</w:t>
      </w:r>
      <w:r>
        <w:rPr>
          <w:rFonts w:ascii="宋体" w:hAnsi="宋体" w:eastAsia="宋体"/>
          <w:b/>
          <w:sz w:val="44"/>
          <w:szCs w:val="44"/>
        </w:rPr>
        <w:t>西安区</w:t>
      </w:r>
      <w:r>
        <w:rPr>
          <w:rFonts w:hint="eastAsia" w:ascii="宋体" w:hAnsi="宋体" w:eastAsia="宋体"/>
          <w:b/>
          <w:sz w:val="44"/>
          <w:szCs w:val="44"/>
        </w:rPr>
        <w:t>20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/>
          <w:b/>
          <w:sz w:val="44"/>
          <w:szCs w:val="44"/>
        </w:rPr>
        <w:t>年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巩固脱贫衔接乡村振兴预算安排的</w:t>
      </w:r>
      <w:r>
        <w:rPr>
          <w:rFonts w:ascii="宋体" w:hAnsi="宋体" w:eastAsia="宋体"/>
          <w:b/>
          <w:sz w:val="44"/>
          <w:szCs w:val="44"/>
        </w:rPr>
        <w:t>情况说明</w:t>
      </w:r>
    </w:p>
    <w:p>
      <w:pPr>
        <w:ind w:firstLine="1785" w:firstLineChars="850"/>
        <w:rPr>
          <w:rFonts w:ascii="宋体" w:hAnsi="宋体"/>
        </w:rPr>
      </w:pPr>
    </w:p>
    <w:p>
      <w:pPr>
        <w:ind w:firstLine="800" w:firstLineChars="2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2022年西安区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巩固脱贫衔接乡村振兴预算数为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2,040万元，具体情况如下：</w:t>
      </w:r>
    </w:p>
    <w:p>
      <w:pPr>
        <w:ind w:firstLine="800" w:firstLineChars="2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级转移支付1,598万元，其中：牡财指（农）[2022]1号2022年中央财政衔接推进乡村振兴补助资金（少数民族发展）259万元，牡财指（农）[2022]2号2022年省级财政衔接推进乡村振兴补助资金（巩固拓展脱贫攻坚成果和乡村振兴任务）674万元，牡财指（农）[2022]3号2022年中央财政衔接推进乡村振兴补助资金（巩固拓展脱贫攻坚成果和乡村振兴任务）665万元。</w:t>
      </w:r>
    </w:p>
    <w:p>
      <w:pPr>
        <w:ind w:firstLine="800" w:firstLineChars="2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转上年资金362万元，其中：牡财指（农）[2021]2号牡丹江市财政局关于提前告知2021年中央财政专项扶贫资金（少数民族发展支出方向）（暂定名）预算的通知209万元，牡财指（农）[2021]16号关于下达2021年中央财政衔接推进乡村振兴补助资金（巩固拓展脱贫攻坚成果和乡村振兴任务）的通知97万元，牡丹江市财政局、牡丹江市乡村振兴局关于下达2021年市级财政衔接推进乡村振兴补助资金（巩固拓展脱贫攻坚成果和乡村振兴任务）的通知50万元，牡财指（农）[2021]15号关于下达2021年省级财政衔接推进乡村振兴补助资金（巩固拓展脱贫攻坚成果和乡村振兴任务）的通知6万元。</w:t>
      </w:r>
    </w:p>
    <w:p>
      <w:pPr>
        <w:ind w:firstLine="800" w:firstLineChars="2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区本级本年安排80万元，为农业农村局安排乡村振兴及人居环境整治奖补资金80万元。</w:t>
      </w:r>
      <w:bookmarkStart w:id="0" w:name="_GoBack"/>
      <w:bookmarkEnd w:id="0"/>
    </w:p>
    <w:p>
      <w:pPr>
        <w:ind w:firstLine="800" w:firstLineChars="25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特此说明。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  <w:style w:type="character" w:styleId="3">
    <w:name w:val="Hyperlink"/>
    <w:basedOn w:val="2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</Words>
  <Characters>92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2017-10-28T10:53:00Z</dcterms:created>
  <dc:creator>USER</dc:creator>
  <dcterms:modified xsi:type="dcterms:W3CDTF">2022-05-12T09:53:33Z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